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DFC8" w14:textId="77777777" w:rsidR="00B8248C" w:rsidRDefault="00B8248C" w:rsidP="00092589">
      <w:pPr>
        <w:jc w:val="center"/>
        <w:rPr>
          <w:b/>
          <w:bCs/>
          <w:sz w:val="24"/>
          <w:lang w:val="fr-FR"/>
        </w:rPr>
      </w:pPr>
    </w:p>
    <w:p w14:paraId="74223BDD" w14:textId="43DB51BF" w:rsidR="00991223" w:rsidRPr="00CD1149" w:rsidRDefault="00092589" w:rsidP="00753482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>
        <w:rPr>
          <w:b/>
          <w:bCs/>
          <w:sz w:val="24"/>
          <w:lang w:val="fr-FR"/>
        </w:rPr>
        <w:t>29 janvier 2025</w:t>
      </w:r>
    </w:p>
    <w:tbl>
      <w:tblPr>
        <w:tblW w:w="10631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977"/>
        <w:gridCol w:w="2693"/>
        <w:gridCol w:w="1559"/>
      </w:tblGrid>
      <w:tr w:rsidR="00F71D29" w:rsidRPr="00F71D29" w14:paraId="651FABAA" w14:textId="77777777" w:rsidTr="00B8248C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933FD" w14:textId="08CC4CAF" w:rsidR="00F71D29" w:rsidRPr="00F71D29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2C4E92" w14:textId="0D2D5B7D" w:rsidR="00F71D29" w:rsidRPr="00F71D29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F29D4" w14:textId="029A745B" w:rsidR="00F71D29" w:rsidRPr="00F71D29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48E57" w14:textId="2833744D" w:rsidR="00F71D29" w:rsidRPr="00F71D29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0455A821" w14:textId="0D18CA69" w:rsidR="00F71D29" w:rsidRPr="00F71D29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  <w:proofErr w:type="spellEnd"/>
          </w:p>
        </w:tc>
      </w:tr>
      <w:tr w:rsidR="00B8248C" w:rsidRPr="00F71D29" w14:paraId="39BBFAAB" w14:textId="77777777" w:rsidTr="00092589">
        <w:trPr>
          <w:trHeight w:val="265"/>
        </w:trPr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0E62E" w14:textId="77777777" w:rsidR="00B8248C" w:rsidRDefault="00B8248C" w:rsidP="0009258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  <w:r w:rsidRPr="005957E4"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  <w:t>ransidentité enfants/ado</w:t>
            </w:r>
          </w:p>
          <w:p w14:paraId="7A13648C" w14:textId="77777777" w:rsidR="00B8248C" w:rsidRDefault="00B8248C" w:rsidP="0009258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77370B22" w14:textId="75224053" w:rsidR="00B8248C" w:rsidRPr="005957E4" w:rsidRDefault="00B8248C" w:rsidP="0009258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BAED68" w14:textId="77777777" w:rsidR="00B8248C" w:rsidRDefault="00B8248C" w:rsidP="0009258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F71D29">
              <w:rPr>
                <w:rFonts w:ascii="Calibri" w:eastAsia="Calibri" w:hAnsi="Calibri" w:cs="Calibri"/>
              </w:rPr>
              <w:t>9h-1</w:t>
            </w:r>
            <w:r>
              <w:rPr>
                <w:rFonts w:ascii="Calibri" w:eastAsia="Calibri" w:hAnsi="Calibri" w:cs="Calibri"/>
              </w:rPr>
              <w:t>0</w:t>
            </w:r>
            <w:r w:rsidRPr="00F71D29">
              <w:rPr>
                <w:rFonts w:ascii="Calibri" w:eastAsia="Calibri" w:hAnsi="Calibri" w:cs="Calibri"/>
              </w:rPr>
              <w:t>h</w:t>
            </w:r>
          </w:p>
          <w:p w14:paraId="128FF4DA" w14:textId="10154D5B" w:rsidR="00B8248C" w:rsidRPr="00F71D29" w:rsidRDefault="00B8248C" w:rsidP="00092589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2101F1" w14:textId="240C8820" w:rsidR="00B8248C" w:rsidRDefault="00B8248C" w:rsidP="0009258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Introduction – </w:t>
            </w:r>
            <w:proofErr w:type="spellStart"/>
            <w:r>
              <w:rPr>
                <w:rFonts w:ascii="Calibri" w:eastAsia="Calibri" w:hAnsi="Calibri" w:cs="Calibri"/>
              </w:rPr>
              <w:t>généralités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032CA75" w14:textId="3C1F192B" w:rsidR="00B8248C" w:rsidRPr="00F71D29" w:rsidRDefault="00B8248C" w:rsidP="0009258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BEC62" w14:textId="77777777" w:rsidR="00B8248C" w:rsidRDefault="00B8248C" w:rsidP="0009258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Laetitia </w:t>
            </w:r>
            <w:proofErr w:type="spellStart"/>
            <w:r>
              <w:rPr>
                <w:rFonts w:ascii="Calibri" w:eastAsia="Calibri" w:hAnsi="Calibri" w:cs="Calibri"/>
              </w:rPr>
              <w:t>Martinerie</w:t>
            </w:r>
            <w:proofErr w:type="spellEnd"/>
            <w:r>
              <w:rPr>
                <w:rFonts w:ascii="Calibri" w:eastAsia="Calibri" w:hAnsi="Calibri" w:cs="Calibri"/>
              </w:rPr>
              <w:t xml:space="preserve"> ( Paris)</w:t>
            </w:r>
          </w:p>
          <w:p w14:paraId="6F00D735" w14:textId="3E0AB719" w:rsidR="00B8248C" w:rsidRPr="00F71D29" w:rsidRDefault="00B8248C" w:rsidP="0009258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28474872" w14:textId="77777777" w:rsidR="00B8248C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</w:p>
          <w:p w14:paraId="5C42A4CC" w14:textId="77777777" w:rsidR="00B8248C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</w:p>
          <w:p w14:paraId="6B4E3E4D" w14:textId="77777777" w:rsidR="00B8248C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</w:p>
          <w:p w14:paraId="2FF6C973" w14:textId="77777777" w:rsidR="00B8248C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</w:p>
          <w:p w14:paraId="3A9BBC23" w14:textId="77777777" w:rsidR="00B8248C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</w:p>
          <w:p w14:paraId="0E4CF768" w14:textId="299B01AB" w:rsidR="00B8248C" w:rsidRPr="00F71D29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Clémence Delcour</w:t>
            </w:r>
          </w:p>
        </w:tc>
      </w:tr>
      <w:tr w:rsidR="00B8248C" w:rsidRPr="00F71D29" w14:paraId="055E51C2" w14:textId="77777777" w:rsidTr="00B90487">
        <w:trPr>
          <w:trHeight w:val="334"/>
        </w:trPr>
        <w:tc>
          <w:tcPr>
            <w:tcW w:w="184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A8B65D" w14:textId="77777777" w:rsidR="00B8248C" w:rsidRDefault="00B8248C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68D843" w14:textId="4B5ECF97" w:rsidR="00B8248C" w:rsidRDefault="00B8248C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10h – 11H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3D714F" w14:textId="6A31FED1" w:rsidR="00B8248C" w:rsidRDefault="00B8248C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Cas cliniques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30BDE9" w14:textId="42C0FAE9" w:rsidR="00B8248C" w:rsidRDefault="00B8248C" w:rsidP="00A92B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Elodie </w:t>
            </w:r>
            <w:proofErr w:type="spellStart"/>
            <w:r>
              <w:rPr>
                <w:rFonts w:ascii="Calibri" w:eastAsia="Calibri" w:hAnsi="Calibri" w:cs="Calibri"/>
              </w:rPr>
              <w:t>Fiot</w:t>
            </w:r>
            <w:proofErr w:type="spellEnd"/>
            <w:r>
              <w:rPr>
                <w:rFonts w:ascii="Calibri" w:eastAsia="Calibri" w:hAnsi="Calibri" w:cs="Calibri"/>
              </w:rPr>
              <w:t xml:space="preserve"> Clémence Delcour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AF28829" w14:textId="77777777" w:rsidR="00B8248C" w:rsidRDefault="00B8248C" w:rsidP="00A92B1D">
            <w:pPr>
              <w:rPr>
                <w:rFonts w:ascii="Calibri" w:eastAsia="Calibri" w:hAnsi="Calibri" w:cs="Calibri"/>
              </w:rPr>
            </w:pPr>
          </w:p>
        </w:tc>
      </w:tr>
      <w:tr w:rsidR="00B8248C" w:rsidRPr="00F71D29" w14:paraId="1959F272" w14:textId="77777777" w:rsidTr="00B90487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90145" w14:textId="77777777" w:rsidR="00B8248C" w:rsidRDefault="00B8248C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4DBA3" w14:textId="4029490C" w:rsidR="00B8248C" w:rsidRPr="00B8248C" w:rsidRDefault="00B8248C" w:rsidP="00B8248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B8248C"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PAUSE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36AF586" w14:textId="77777777" w:rsidR="00B8248C" w:rsidRDefault="00B8248C" w:rsidP="00A92B1D">
            <w:pPr>
              <w:rPr>
                <w:rFonts w:ascii="Calibri" w:eastAsia="Calibri" w:hAnsi="Calibri" w:cs="Calibri"/>
              </w:rPr>
            </w:pPr>
          </w:p>
        </w:tc>
      </w:tr>
      <w:tr w:rsidR="00B8248C" w:rsidRPr="00092589" w14:paraId="711B7E4E" w14:textId="77777777" w:rsidTr="00B90487">
        <w:trPr>
          <w:trHeight w:val="334"/>
        </w:trPr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3E35E" w14:textId="3EC8B03B" w:rsidR="00B8248C" w:rsidRPr="00B8248C" w:rsidRDefault="00B8248C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  <w:r w:rsidRPr="005957E4"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  <w:t>ransidentité adulte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64892" w14:textId="272A38C8" w:rsidR="00B8248C" w:rsidRDefault="00B8248C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11h15 – 12h00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ABE16" w14:textId="3F105601" w:rsidR="00B8248C" w:rsidRDefault="00B8248C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Prise en charge gynécologique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8B42E9" w14:textId="7A83E0B8" w:rsidR="00B8248C" w:rsidRPr="00092589" w:rsidRDefault="00B8248C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Virginie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Grouthier</w:t>
            </w:r>
            <w:proofErr w:type="spellEnd"/>
            <w:r>
              <w:rPr>
                <w:rFonts w:ascii="Calibri" w:eastAsia="Calibri" w:hAnsi="Calibri" w:cs="Calibri"/>
                <w:lang w:val="fr-FR"/>
              </w:rPr>
              <w:t xml:space="preserve"> (Bordeaux)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292B44C" w14:textId="77777777" w:rsidR="00B8248C" w:rsidRPr="00092589" w:rsidRDefault="00B8248C" w:rsidP="00A92B1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8248C" w:rsidRPr="00092589" w14:paraId="659611AC" w14:textId="77777777" w:rsidTr="00B90487">
        <w:trPr>
          <w:trHeight w:val="334"/>
        </w:trPr>
        <w:tc>
          <w:tcPr>
            <w:tcW w:w="184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850A0" w14:textId="77777777" w:rsidR="00B8248C" w:rsidRDefault="00B8248C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9E16B" w14:textId="211975B7" w:rsidR="00B8248C" w:rsidRDefault="00B8248C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12h00 – 12h45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990CC" w14:textId="13CE7964" w:rsidR="00B8248C" w:rsidRDefault="00B8248C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Préservation de la fertilité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4D486" w14:textId="21E2B601" w:rsidR="00B8248C" w:rsidRDefault="00B8248C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Noémie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Ranisalevic</w:t>
            </w:r>
            <w:proofErr w:type="spellEnd"/>
            <w:r>
              <w:rPr>
                <w:rFonts w:ascii="Calibri" w:eastAsia="Calibri" w:hAnsi="Calibri" w:cs="Calibri"/>
                <w:lang w:val="fr-FR"/>
              </w:rPr>
              <w:t xml:space="preserve"> (Montpellier)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91A009B" w14:textId="77777777" w:rsidR="00B8248C" w:rsidRPr="00092589" w:rsidRDefault="00B8248C" w:rsidP="00A92B1D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8248C" w:rsidRPr="00092589" w14:paraId="68400CF9" w14:textId="77777777" w:rsidTr="00CA7A10">
        <w:trPr>
          <w:trHeight w:val="334"/>
        </w:trPr>
        <w:tc>
          <w:tcPr>
            <w:tcW w:w="1843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0E612E" w14:textId="77777777" w:rsidR="00B8248C" w:rsidRDefault="00B8248C" w:rsidP="00B8248C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19F0E3" w14:textId="7A0A6656" w:rsidR="00B8248C" w:rsidRDefault="00B8248C" w:rsidP="00B8248C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B8248C"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PAUSE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vAlign w:val="bottom"/>
          </w:tcPr>
          <w:p w14:paraId="373ADD14" w14:textId="77777777" w:rsidR="00B8248C" w:rsidRPr="00092589" w:rsidRDefault="00B8248C" w:rsidP="00B8248C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B8248C" w:rsidRPr="00F71D29" w14:paraId="4F9530F7" w14:textId="77777777" w:rsidTr="00B8248C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3275D0" w14:textId="77777777" w:rsidR="00B8248C" w:rsidRPr="00B8248C" w:rsidRDefault="00B8248C" w:rsidP="00B8248C">
            <w:pPr>
              <w:spacing w:after="0" w:line="240" w:lineRule="auto"/>
              <w:rPr>
                <w:b/>
                <w:bCs/>
                <w:iCs/>
                <w:color w:val="FFFFFF" w:themeColor="background1"/>
                <w:sz w:val="20"/>
                <w:szCs w:val="20"/>
                <w:lang w:val="fr-FR"/>
              </w:rPr>
            </w:pPr>
            <w:r w:rsidRPr="00B8248C">
              <w:rPr>
                <w:b/>
                <w:bCs/>
                <w:iCs/>
                <w:color w:val="FFFFFF" w:themeColor="background1"/>
                <w:sz w:val="20"/>
                <w:szCs w:val="20"/>
                <w:lang w:val="fr-FR"/>
              </w:rPr>
              <w:t>Prise en charge gynécologique des patientes présentant des pathologies particulières</w:t>
            </w:r>
          </w:p>
          <w:p w14:paraId="6FFFB369" w14:textId="5B26D256" w:rsidR="00B8248C" w:rsidRPr="00092589" w:rsidRDefault="00B8248C" w:rsidP="00B8248C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67ADB0" w14:textId="77777777" w:rsidR="00B8248C" w:rsidRDefault="00B8248C" w:rsidP="00B8248C">
            <w:pPr>
              <w:jc w:val="both"/>
              <w:rPr>
                <w:rFonts w:ascii="Calibri" w:eastAsia="Calibri" w:hAnsi="Calibri" w:cs="Calibri"/>
              </w:rPr>
            </w:pPr>
            <w:r w:rsidRPr="00F71D29">
              <w:rPr>
                <w:rFonts w:ascii="Calibri" w:eastAsia="Calibri" w:hAnsi="Calibri" w:cs="Calibri"/>
              </w:rPr>
              <w:t>14h</w:t>
            </w:r>
            <w:r>
              <w:rPr>
                <w:rFonts w:ascii="Calibri" w:eastAsia="Calibri" w:hAnsi="Calibri" w:cs="Calibri"/>
              </w:rPr>
              <w:t>00 – 17h30</w:t>
            </w:r>
          </w:p>
          <w:p w14:paraId="7A82B47D" w14:textId="0BF803D4" w:rsidR="00B8248C" w:rsidRPr="00F71D29" w:rsidRDefault="00B8248C" w:rsidP="00B8248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0B6D1" w14:textId="6E519D5E" w:rsidR="00B8248C" w:rsidRPr="00B8248C" w:rsidRDefault="00B8248C" w:rsidP="00B8248C">
            <w:pPr>
              <w:spacing w:after="0" w:line="240" w:lineRule="auto"/>
              <w:rPr>
                <w:lang w:val="fr-FR"/>
              </w:rPr>
            </w:pPr>
            <w:r w:rsidRPr="00B8248C">
              <w:rPr>
                <w:lang w:val="fr-FR"/>
              </w:rPr>
              <w:t>Femme présentant des pathologies systémiques ou rare (SED, surcharge, maladies hématologiques, maladie hypophysaire, etc.), femmes présentant des pathologies chroniques (HIV, obésité, greffe …), prise en charge des fausses couches à répétition, pathologies utérines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D8D91" w14:textId="77777777" w:rsidR="00B8248C" w:rsidRDefault="00B8248C" w:rsidP="00B8248C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695FD383" w14:textId="77777777" w:rsidR="00B8248C" w:rsidRDefault="00B8248C" w:rsidP="00B8248C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33714221" w14:textId="77777777" w:rsidR="00B8248C" w:rsidRDefault="00B8248C" w:rsidP="00B8248C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  <w:p w14:paraId="02912E23" w14:textId="288B8888" w:rsidR="00B8248C" w:rsidRPr="00B8248C" w:rsidRDefault="00B8248C" w:rsidP="00B8248C">
            <w:pPr>
              <w:spacing w:after="0" w:line="240" w:lineRule="auto"/>
              <w:rPr>
                <w:lang w:val="fr-FR"/>
              </w:rPr>
            </w:pPr>
            <w:proofErr w:type="spellStart"/>
            <w:r w:rsidRPr="00B8248C">
              <w:rPr>
                <w:lang w:val="fr-FR"/>
              </w:rPr>
              <w:t>Zeina</w:t>
            </w:r>
            <w:proofErr w:type="spellEnd"/>
            <w:r w:rsidRPr="00B8248C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Chaktoura</w:t>
            </w:r>
            <w:proofErr w:type="spellEnd"/>
            <w:r w:rsidRPr="00B8248C">
              <w:rPr>
                <w:lang w:val="fr-FR"/>
              </w:rPr>
              <w:t xml:space="preserve"> (Paris) </w:t>
            </w:r>
          </w:p>
          <w:p w14:paraId="1758804D" w14:textId="77777777" w:rsidR="00B8248C" w:rsidRPr="00B8248C" w:rsidRDefault="00B8248C" w:rsidP="00B8248C">
            <w:pPr>
              <w:spacing w:after="0" w:line="240" w:lineRule="auto"/>
              <w:rPr>
                <w:lang w:val="fr-FR"/>
              </w:rPr>
            </w:pPr>
          </w:p>
          <w:p w14:paraId="36196069" w14:textId="1BF57ABE" w:rsidR="00B8248C" w:rsidRPr="00B8248C" w:rsidRDefault="00B8248C" w:rsidP="00B8248C">
            <w:pPr>
              <w:spacing w:after="0" w:line="240" w:lineRule="auto"/>
              <w:rPr>
                <w:lang w:val="fr-FR"/>
              </w:rPr>
            </w:pPr>
            <w:r w:rsidRPr="00B8248C">
              <w:rPr>
                <w:lang w:val="fr-FR"/>
              </w:rPr>
              <w:t xml:space="preserve">Florence </w:t>
            </w:r>
            <w:proofErr w:type="spellStart"/>
            <w:r w:rsidRPr="00B8248C">
              <w:rPr>
                <w:lang w:val="fr-FR"/>
              </w:rPr>
              <w:t>S</w:t>
            </w:r>
            <w:r>
              <w:rPr>
                <w:lang w:val="fr-FR"/>
              </w:rPr>
              <w:t>cheffler</w:t>
            </w:r>
            <w:proofErr w:type="spellEnd"/>
            <w:r>
              <w:rPr>
                <w:lang w:val="fr-FR"/>
              </w:rPr>
              <w:t xml:space="preserve">  (B</w:t>
            </w:r>
            <w:r w:rsidRPr="00B8248C">
              <w:rPr>
                <w:lang w:val="fr-FR"/>
              </w:rPr>
              <w:t>esançon)</w:t>
            </w:r>
          </w:p>
          <w:p w14:paraId="16A394DD" w14:textId="393EB7AE" w:rsidR="00B8248C" w:rsidRPr="00B8248C" w:rsidRDefault="00B8248C" w:rsidP="00B8248C">
            <w:pPr>
              <w:spacing w:after="0" w:line="240" w:lineRule="auto"/>
              <w:rPr>
                <w:lang w:val="fr-FR"/>
              </w:rPr>
            </w:pPr>
            <w:r w:rsidRPr="00B8248C">
              <w:rPr>
                <w:lang w:val="fr-FR"/>
              </w:rPr>
              <w:t xml:space="preserve">  </w:t>
            </w:r>
          </w:p>
          <w:p w14:paraId="4452299F" w14:textId="4C0F2246" w:rsidR="00B8248C" w:rsidRPr="00B8248C" w:rsidRDefault="00B8248C" w:rsidP="00B8248C">
            <w:pPr>
              <w:spacing w:after="0" w:line="240" w:lineRule="auto"/>
            </w:pPr>
            <w:r w:rsidRPr="00B8248C">
              <w:t xml:space="preserve">Virginie GROUTHIER (Bordeaux)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33C6E1E3" w14:textId="77777777" w:rsidR="00B8248C" w:rsidRDefault="00B8248C" w:rsidP="00B8248C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46A5270F" w14:textId="77777777" w:rsidR="00B8248C" w:rsidRDefault="00B8248C" w:rsidP="00B8248C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1F13A45C" w14:textId="0EE5469B" w:rsidR="00B8248C" w:rsidRPr="00F71D29" w:rsidRDefault="00B8248C" w:rsidP="00B8248C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Virginie </w:t>
            </w:r>
            <w:proofErr w:type="spellStart"/>
            <w:r>
              <w:rPr>
                <w:rFonts w:ascii="Calibri" w:eastAsia="Calibri" w:hAnsi="Calibri" w:cs="Calibri"/>
                <w:i/>
                <w:iCs/>
              </w:rPr>
              <w:t>Grouthier</w:t>
            </w:r>
            <w:proofErr w:type="spellEnd"/>
          </w:p>
        </w:tc>
      </w:tr>
    </w:tbl>
    <w:p w14:paraId="20B8C6CA" w14:textId="6D9E43DF" w:rsidR="00B8248C" w:rsidRDefault="00B8248C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128ACF65" w14:textId="77777777" w:rsidR="00201153" w:rsidRDefault="00447EC9" w:rsidP="00201153">
      <w:pPr>
        <w:rPr>
          <w:rStyle w:val="Lienhypertexte"/>
          <w:rFonts w:ascii="Calibri" w:eastAsia="Times New Roman" w:hAnsi="Calibri" w:cs="Calibri"/>
          <w:b/>
          <w:bCs/>
          <w:sz w:val="20"/>
          <w:szCs w:val="20"/>
          <w:lang w:val="fr-FR"/>
        </w:rPr>
      </w:pPr>
      <w:r>
        <w:rPr>
          <w:lang w:val="fr-FR"/>
        </w:rPr>
        <w:t>L</w:t>
      </w:r>
      <w:r w:rsidRPr="005957E4">
        <w:rPr>
          <w:lang w:val="fr-FR"/>
        </w:rPr>
        <w:t xml:space="preserve">ien pour les cours : </w:t>
      </w:r>
    </w:p>
    <w:p w14:paraId="623AC9D0" w14:textId="36C7300A" w:rsidR="00201153" w:rsidRPr="00201153" w:rsidRDefault="00201153" w:rsidP="00201153">
      <w:pPr>
        <w:rPr>
          <w:rFonts w:ascii="Calibri" w:eastAsia="Times New Roman" w:hAnsi="Calibri" w:cs="Calibri"/>
          <w:b/>
          <w:bCs/>
          <w:color w:val="0000FF"/>
          <w:sz w:val="20"/>
          <w:szCs w:val="20"/>
          <w:u w:val="single"/>
          <w:lang w:val="fr-FR"/>
        </w:rPr>
      </w:pPr>
      <w:hyperlink r:id="rId8" w:tgtFrame="_blank" w:history="1">
        <w:r w:rsidRPr="00AD700F">
          <w:rPr>
            <w:rStyle w:val="Lienhypertexte"/>
            <w:lang w:val="fr-FR"/>
          </w:rPr>
          <w:t>https://u-paris.zoom.us/j/82029299265?pwd=WVJXTzNFVTh3MmN6V21rU3ZQWC9OUT09</w:t>
        </w:r>
      </w:hyperlink>
    </w:p>
    <w:p w14:paraId="04D45E85" w14:textId="77777777" w:rsidR="00201153" w:rsidRPr="005957E4" w:rsidRDefault="00201153" w:rsidP="00447EC9">
      <w:pPr>
        <w:rPr>
          <w:lang w:val="fr-FR"/>
        </w:rPr>
      </w:pPr>
    </w:p>
    <w:p w14:paraId="6B9EBD91" w14:textId="23931690" w:rsidR="00B8248C" w:rsidRDefault="00B8248C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29AAB002" w14:textId="77777777" w:rsidR="00447EC9" w:rsidRDefault="00447EC9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6AFDA750" w14:textId="77777777" w:rsidR="00447EC9" w:rsidRDefault="00447EC9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0776C717" w14:textId="77777777" w:rsidR="00447EC9" w:rsidRDefault="00447EC9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4A915715" w14:textId="77777777" w:rsidR="00447EC9" w:rsidRDefault="00447EC9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3E138FD1" w14:textId="77777777" w:rsidR="00B8248C" w:rsidRDefault="00B8248C" w:rsidP="00B8248C">
      <w:pPr>
        <w:rPr>
          <w:b/>
          <w:bCs/>
          <w:sz w:val="24"/>
          <w:lang w:val="fr-FR"/>
        </w:rPr>
      </w:pPr>
    </w:p>
    <w:p w14:paraId="5B4D1EC1" w14:textId="2BAC545E" w:rsidR="00041D97" w:rsidRPr="00CD1149" w:rsidRDefault="00B8248C" w:rsidP="00753482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>
        <w:rPr>
          <w:b/>
          <w:bCs/>
          <w:sz w:val="24"/>
          <w:lang w:val="fr-FR"/>
        </w:rPr>
        <w:t>30 janvier</w:t>
      </w:r>
      <w:r w:rsidR="00041D97" w:rsidRPr="00CD1149">
        <w:rPr>
          <w:b/>
          <w:bCs/>
          <w:sz w:val="24"/>
          <w:lang w:val="fr-FR"/>
        </w:rPr>
        <w:t xml:space="preserve"> 2025</w:t>
      </w:r>
    </w:p>
    <w:tbl>
      <w:tblPr>
        <w:tblW w:w="10631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701"/>
        <w:gridCol w:w="1418"/>
        <w:gridCol w:w="3969"/>
        <w:gridCol w:w="1984"/>
        <w:gridCol w:w="1559"/>
      </w:tblGrid>
      <w:tr w:rsidR="00041D97" w:rsidRPr="00F76C30" w14:paraId="2802F479" w14:textId="77777777" w:rsidTr="00CD6D5F">
        <w:trPr>
          <w:trHeight w:val="334"/>
        </w:trPr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603BD2" w14:textId="77777777" w:rsidR="00041D97" w:rsidRPr="00F76C30" w:rsidRDefault="00041D97" w:rsidP="00CD6D5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E3B930" w14:textId="201B8CE0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42E5E" w14:textId="77777777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B3B45F" w14:textId="77777777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671B93D3" w14:textId="77777777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  <w:proofErr w:type="spellEnd"/>
          </w:p>
        </w:tc>
      </w:tr>
      <w:tr w:rsidR="00F20369" w:rsidRPr="005957E4" w14:paraId="377F17C8" w14:textId="77777777" w:rsidTr="0044363D">
        <w:trPr>
          <w:trHeight w:val="175"/>
        </w:trPr>
        <w:tc>
          <w:tcPr>
            <w:tcW w:w="1701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2F2E2D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  <w:r w:rsidRPr="00B8248C"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  <w:t>Gynécologie de l’enfance et d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  <w:t xml:space="preserve">e l’adolescence </w:t>
            </w:r>
          </w:p>
          <w:p w14:paraId="1FC32D9A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64960474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2AB82A52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02D7C869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6E9F8517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6B89EA50" w14:textId="2265960C" w:rsidR="00F20369" w:rsidRPr="00B8248C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F6B1EB" w14:textId="77777777" w:rsidR="00F20369" w:rsidRDefault="00F20369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9h00 – 9h45</w:t>
            </w:r>
          </w:p>
          <w:p w14:paraId="0BC66E58" w14:textId="77777777" w:rsidR="00F20369" w:rsidRDefault="00F20369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14:paraId="24EEE93D" w14:textId="3D5D3888" w:rsidR="00F20369" w:rsidRPr="00092589" w:rsidRDefault="00F20369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8970A8" w14:textId="77777777" w:rsidR="00F20369" w:rsidRPr="00B8248C" w:rsidRDefault="00F20369" w:rsidP="00CD6D5F">
            <w:pPr>
              <w:spacing w:after="0"/>
              <w:rPr>
                <w:lang w:val="fr-FR"/>
              </w:rPr>
            </w:pPr>
            <w:r w:rsidRPr="00B8248C">
              <w:rPr>
                <w:lang w:val="fr-FR"/>
              </w:rPr>
              <w:t>Dysménorrhée , pathologie vulvaire</w:t>
            </w:r>
          </w:p>
          <w:p w14:paraId="1D0B6723" w14:textId="77777777" w:rsidR="00F20369" w:rsidRDefault="00F20369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14:paraId="7C768B78" w14:textId="2D84E8C9" w:rsidR="00F20369" w:rsidRPr="00092589" w:rsidRDefault="00F20369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C3362" w14:textId="27F20CA4" w:rsidR="00F20369" w:rsidRDefault="00F20369" w:rsidP="00CD6D5F">
            <w:pPr>
              <w:spacing w:after="0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Lise </w:t>
            </w:r>
            <w:proofErr w:type="spellStart"/>
            <w:r>
              <w:rPr>
                <w:rFonts w:ascii="Calibri" w:hAnsi="Calibri" w:cs="Calibri"/>
                <w:color w:val="000000"/>
                <w:lang w:val="it-IT"/>
              </w:rPr>
              <w:t>Duranteau</w:t>
            </w:r>
            <w:proofErr w:type="spellEnd"/>
            <w:r>
              <w:rPr>
                <w:rFonts w:ascii="Calibri" w:hAnsi="Calibri" w:cs="Calibri"/>
                <w:color w:val="000000"/>
                <w:lang w:val="it-IT"/>
              </w:rPr>
              <w:t xml:space="preserve"> (Paris)</w:t>
            </w:r>
          </w:p>
          <w:p w14:paraId="0E829C1B" w14:textId="77777777" w:rsidR="00F20369" w:rsidRDefault="00F20369" w:rsidP="00CD6D5F">
            <w:pPr>
              <w:spacing w:after="0"/>
              <w:rPr>
                <w:rFonts w:ascii="Calibri" w:hAnsi="Calibri" w:cs="Calibri"/>
                <w:color w:val="000000"/>
                <w:lang w:val="it-IT"/>
              </w:rPr>
            </w:pPr>
          </w:p>
          <w:p w14:paraId="7FF3A634" w14:textId="3EDF9164" w:rsidR="00F20369" w:rsidRPr="00092589" w:rsidRDefault="00F20369" w:rsidP="00CD6D5F">
            <w:pPr>
              <w:spacing w:after="0"/>
              <w:rPr>
                <w:rFonts w:ascii="Calibri" w:hAnsi="Calibri" w:cs="Calibri"/>
                <w:color w:val="000000"/>
                <w:lang w:val="it-IT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CCCCCC"/>
              <w:right w:val="single" w:sz="6" w:space="0" w:color="CCCCCC"/>
            </w:tcBorders>
          </w:tcPr>
          <w:p w14:paraId="48B4E49F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2A935F2F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1FEF56D1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  <w:p w14:paraId="76B9E156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  <w:p w14:paraId="5D931E11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  <w:p w14:paraId="326630A0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  <w:p w14:paraId="3E855AF6" w14:textId="77777777" w:rsidR="00F20369" w:rsidRDefault="00F20369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  <w:p w14:paraId="413C0B02" w14:textId="156428FE" w:rsidR="00F20369" w:rsidRPr="005957E4" w:rsidRDefault="00F20369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lang w:val="it-IT"/>
              </w:rPr>
              <w:t>Clémence</w:t>
            </w:r>
            <w:proofErr w:type="spellEnd"/>
            <w:r>
              <w:rPr>
                <w:rFonts w:ascii="Calibri" w:eastAsia="Calibri" w:hAnsi="Calibri" w:cs="Calibri"/>
                <w:i/>
                <w:iCs/>
                <w:lang w:val="it-I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lang w:val="it-IT"/>
              </w:rPr>
              <w:t>Delcour</w:t>
            </w:r>
            <w:proofErr w:type="spellEnd"/>
          </w:p>
        </w:tc>
      </w:tr>
      <w:tr w:rsidR="00F20369" w:rsidRPr="00201153" w14:paraId="00CB16C4" w14:textId="77777777" w:rsidTr="0044363D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C01525" w14:textId="77777777" w:rsidR="00F20369" w:rsidRPr="005957E4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44852E" w14:textId="7C378989" w:rsidR="00F20369" w:rsidRPr="00F76C30" w:rsidRDefault="00F20369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9h45 – 10h45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62175" w14:textId="4891F42B" w:rsidR="00F20369" w:rsidRPr="00F76C30" w:rsidRDefault="00F20369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 w:rsidRPr="007F500F">
              <w:rPr>
                <w:lang w:val="fr-FR"/>
              </w:rPr>
              <w:t>Patho</w:t>
            </w:r>
            <w:proofErr w:type="spellEnd"/>
            <w:r w:rsidRPr="007F500F">
              <w:rPr>
                <w:lang w:val="fr-FR"/>
              </w:rPr>
              <w:t xml:space="preserve"> de la puberté (Aménorrhée primaire, puberté précoce</w:t>
            </w:r>
            <w:r>
              <w:rPr>
                <w:sz w:val="20"/>
                <w:szCs w:val="20"/>
                <w:lang w:val="fr-FR"/>
              </w:rPr>
              <w:t xml:space="preserve">) 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1C0C9A" w14:textId="42E57298" w:rsidR="00F20369" w:rsidRPr="007F500F" w:rsidRDefault="00F20369" w:rsidP="00CD6D5F">
            <w:pPr>
              <w:spacing w:after="0"/>
              <w:rPr>
                <w:rFonts w:ascii="Calibri" w:hAnsi="Calibri" w:cs="Calibri"/>
                <w:color w:val="000000"/>
                <w:lang w:val="it-IT"/>
              </w:rPr>
            </w:pPr>
            <w:r w:rsidRPr="007F500F">
              <w:rPr>
                <w:rFonts w:ascii="Calibri" w:hAnsi="Calibri" w:cs="Calibri"/>
                <w:color w:val="000000"/>
                <w:lang w:val="it-IT"/>
              </w:rPr>
              <w:t xml:space="preserve">Sabrina Da Costa (Paris) </w:t>
            </w:r>
          </w:p>
          <w:p w14:paraId="3231B787" w14:textId="4986A9CA" w:rsidR="00F20369" w:rsidRPr="007F500F" w:rsidRDefault="00F20369" w:rsidP="00CD6D5F">
            <w:pPr>
              <w:spacing w:after="0"/>
              <w:rPr>
                <w:rFonts w:ascii="Calibri" w:hAnsi="Calibri" w:cs="Calibri"/>
                <w:color w:val="000000"/>
                <w:lang w:val="it-IT"/>
              </w:rPr>
            </w:pPr>
            <w:r w:rsidRPr="007F500F">
              <w:rPr>
                <w:rFonts w:ascii="Calibri" w:hAnsi="Calibri" w:cs="Calibri"/>
                <w:color w:val="000000"/>
                <w:lang w:val="it-IT"/>
              </w:rPr>
              <w:t xml:space="preserve">Marie </w:t>
            </w:r>
            <w:proofErr w:type="spellStart"/>
            <w:r w:rsidRPr="007F500F">
              <w:rPr>
                <w:rFonts w:ascii="Calibri" w:hAnsi="Calibri" w:cs="Calibri"/>
                <w:color w:val="000000"/>
                <w:lang w:val="it-IT"/>
              </w:rPr>
              <w:t>Falampin</w:t>
            </w:r>
            <w:proofErr w:type="spellEnd"/>
            <w:r>
              <w:rPr>
                <w:rFonts w:ascii="Calibri" w:hAnsi="Calibri" w:cs="Calibri"/>
                <w:color w:val="000000"/>
                <w:lang w:val="it-IT"/>
              </w:rPr>
              <w:t xml:space="preserve"> (Bordeaux)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85A71C3" w14:textId="77777777" w:rsidR="00F20369" w:rsidRPr="007F500F" w:rsidRDefault="00F20369" w:rsidP="00CD6D5F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F20369" w:rsidRPr="00F76C30" w14:paraId="6A67D50B" w14:textId="77777777" w:rsidTr="00A35C2A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51747" w14:textId="77777777" w:rsidR="00F20369" w:rsidRPr="007F500F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CAA981" w14:textId="77777777" w:rsidR="00F20369" w:rsidRPr="007F500F" w:rsidRDefault="00F20369" w:rsidP="00CD6D5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58D5F" w14:textId="77777777" w:rsidR="00F20369" w:rsidRPr="00F76C30" w:rsidRDefault="00F20369" w:rsidP="00CD6D5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  <w:t>PAUSE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D4CFF" w14:textId="77777777" w:rsidR="00F20369" w:rsidRPr="00F76C30" w:rsidRDefault="00F20369" w:rsidP="00CD6D5F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29F7567" w14:textId="77777777" w:rsidR="00F20369" w:rsidRPr="00F76C30" w:rsidRDefault="00F20369" w:rsidP="00CD6D5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20369" w:rsidRPr="00F76C30" w14:paraId="28B850AC" w14:textId="77777777" w:rsidTr="00A35C2A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22779A" w14:textId="77777777" w:rsidR="00F20369" w:rsidRPr="007F500F" w:rsidRDefault="00F20369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531F6B" w14:textId="6DDFD3CE" w:rsidR="00F20369" w:rsidRPr="007F500F" w:rsidRDefault="00F20369" w:rsidP="00CD6D5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7F500F">
              <w:rPr>
                <w:rFonts w:ascii="Calibri" w:eastAsia="Times New Roman" w:hAnsi="Calibri" w:cs="Calibri"/>
                <w:color w:val="000000"/>
                <w:lang w:val="it-IT"/>
              </w:rPr>
              <w:t>11h00-11h30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928DB" w14:textId="09B001DD" w:rsidR="00F20369" w:rsidRPr="00F76C30" w:rsidRDefault="00F20369" w:rsidP="007F500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</w:pPr>
            <w:r w:rsidRPr="007F500F">
              <w:rPr>
                <w:lang w:val="fr-FR"/>
              </w:rPr>
              <w:t xml:space="preserve">Contraception adolescente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1435C" w14:textId="799C292D" w:rsidR="00F20369" w:rsidRPr="00447EC9" w:rsidRDefault="00F20369" w:rsidP="00447EC9">
            <w:pPr>
              <w:spacing w:after="0"/>
              <w:rPr>
                <w:rFonts w:ascii="Calibri" w:hAnsi="Calibri" w:cs="Calibri"/>
                <w:color w:val="000000"/>
                <w:lang w:val="fr-FR"/>
              </w:rPr>
            </w:pPr>
            <w:r w:rsidRPr="00447EC9">
              <w:rPr>
                <w:rFonts w:ascii="Calibri" w:hAnsi="Calibri" w:cs="Calibri"/>
                <w:color w:val="000000"/>
                <w:lang w:val="fr-FR"/>
              </w:rPr>
              <w:t xml:space="preserve">Clémence </w:t>
            </w:r>
            <w:proofErr w:type="spellStart"/>
            <w:r w:rsidRPr="00447EC9">
              <w:rPr>
                <w:rFonts w:ascii="Calibri" w:hAnsi="Calibri" w:cs="Calibri"/>
                <w:color w:val="000000"/>
                <w:lang w:val="fr-FR"/>
              </w:rPr>
              <w:t>Delcour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 xml:space="preserve"> (Paris)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B11E62E" w14:textId="77777777" w:rsidR="00F20369" w:rsidRPr="00F76C30" w:rsidRDefault="00F20369" w:rsidP="00CD6D5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20369" w:rsidRPr="00F76C30" w14:paraId="43647686" w14:textId="77777777" w:rsidTr="0044363D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41A38" w14:textId="77777777" w:rsidR="00F20369" w:rsidRPr="007F500F" w:rsidRDefault="00F2036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E9955" w14:textId="5AD7E6DB" w:rsidR="00F20369" w:rsidRPr="007F500F" w:rsidRDefault="00F20369" w:rsidP="00447EC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it-IT"/>
              </w:rPr>
            </w:pPr>
            <w:r w:rsidRPr="00F76C30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1h30-12h45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D1431" w14:textId="27C0495C" w:rsidR="00F20369" w:rsidRPr="007F500F" w:rsidRDefault="00F20369" w:rsidP="00447EC9">
            <w:pPr>
              <w:spacing w:after="0"/>
              <w:rPr>
                <w:lang w:val="fr-FR"/>
              </w:rPr>
            </w:pPr>
            <w:r w:rsidRPr="00447EC9">
              <w:rPr>
                <w:lang w:val="fr-FR"/>
              </w:rPr>
              <w:t>Ménorragie de l’adolescence et Pathologie mammaire de l’ado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B142F" w14:textId="77777777" w:rsidR="00F20369" w:rsidRDefault="00F20369" w:rsidP="00447EC9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Lise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Duranteau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 (Paris)</w:t>
            </w:r>
          </w:p>
          <w:p w14:paraId="488C6C20" w14:textId="77777777" w:rsidR="00F20369" w:rsidRDefault="00F20369" w:rsidP="00447EC9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1CD6AC" w14:textId="77777777" w:rsidR="00F20369" w:rsidRPr="00F76C30" w:rsidRDefault="00F20369" w:rsidP="00447EC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47EC9" w:rsidRPr="00F76C30" w14:paraId="3C57733A" w14:textId="77777777" w:rsidTr="00447EC9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763D8B" w14:textId="77777777" w:rsidR="00447EC9" w:rsidRPr="007F500F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3E041" w14:textId="77777777" w:rsidR="00447EC9" w:rsidRPr="00447EC9" w:rsidRDefault="00447EC9" w:rsidP="00447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5EE0AD" w14:textId="28E3B06D" w:rsidR="00447EC9" w:rsidRPr="00447EC9" w:rsidRDefault="00447EC9" w:rsidP="00447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/>
              </w:rPr>
            </w:pPr>
            <w:r w:rsidRPr="00447E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/>
              </w:rPr>
              <w:t>PAUSE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DE1621" w14:textId="77777777" w:rsidR="00447EC9" w:rsidRPr="00447EC9" w:rsidRDefault="00447EC9" w:rsidP="00447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/>
              </w:rPr>
            </w:pPr>
          </w:p>
        </w:tc>
        <w:tc>
          <w:tcPr>
            <w:tcW w:w="155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03BC31" w14:textId="77777777" w:rsidR="00447EC9" w:rsidRPr="00F76C30" w:rsidRDefault="00447EC9" w:rsidP="00447EC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47EC9" w:rsidRPr="00F76C30" w14:paraId="1D3A6F4E" w14:textId="77777777" w:rsidTr="00447EC9">
        <w:trPr>
          <w:trHeight w:val="334"/>
        </w:trPr>
        <w:tc>
          <w:tcPr>
            <w:tcW w:w="1701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CD35E3" w14:textId="77777777" w:rsidR="00447EC9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Gynéco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endoc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infertilité</w:t>
            </w:r>
            <w:proofErr w:type="spellEnd"/>
          </w:p>
          <w:p w14:paraId="7FC25D6E" w14:textId="77777777" w:rsidR="00447EC9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  <w:p w14:paraId="63310FF1" w14:textId="72168C8F" w:rsidR="00447EC9" w:rsidRPr="00F76C30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D7A6C" w14:textId="5BEDF884" w:rsidR="00447EC9" w:rsidRPr="00447EC9" w:rsidRDefault="00447EC9" w:rsidP="00447EC9">
            <w:pPr>
              <w:spacing w:after="0"/>
              <w:rPr>
                <w:rFonts w:ascii="Calibri" w:eastAsia="Calibri" w:hAnsi="Calibri" w:cs="Calibri"/>
              </w:rPr>
            </w:pPr>
            <w:r w:rsidRPr="00447EC9">
              <w:rPr>
                <w:rFonts w:ascii="Calibri" w:eastAsia="Calibri" w:hAnsi="Calibri" w:cs="Calibri"/>
              </w:rPr>
              <w:t>14h00-15h00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8E7454" w14:textId="6C2B82C4" w:rsidR="00447EC9" w:rsidRPr="00447EC9" w:rsidRDefault="00447EC9" w:rsidP="00447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47EC9">
              <w:rPr>
                <w:rFonts w:ascii="Calibri" w:eastAsia="Times New Roman" w:hAnsi="Calibri" w:cs="Calibri"/>
                <w:color w:val="000000"/>
              </w:rPr>
              <w:t>Gynéco-endoc</w:t>
            </w:r>
            <w:proofErr w:type="spellEnd"/>
            <w:r w:rsidRPr="00447EC9">
              <w:rPr>
                <w:rFonts w:ascii="Calibri" w:eastAsia="Times New Roman" w:hAnsi="Calibri" w:cs="Calibri"/>
                <w:color w:val="000000"/>
              </w:rPr>
              <w:t xml:space="preserve"> : </w:t>
            </w:r>
            <w:proofErr w:type="spellStart"/>
            <w:r w:rsidRPr="00447EC9">
              <w:rPr>
                <w:rFonts w:ascii="Calibri" w:eastAsia="Times New Roman" w:hAnsi="Calibri" w:cs="Calibri"/>
                <w:color w:val="000000"/>
              </w:rPr>
              <w:t>prolactine</w:t>
            </w:r>
            <w:proofErr w:type="spellEnd"/>
            <w:r w:rsidRPr="00447EC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447EC9">
              <w:rPr>
                <w:rFonts w:ascii="Calibri" w:eastAsia="Times New Roman" w:hAnsi="Calibri" w:cs="Calibri"/>
                <w:color w:val="000000"/>
              </w:rPr>
              <w:t>thyroide</w:t>
            </w:r>
            <w:proofErr w:type="spellEnd"/>
            <w:r w:rsidRPr="00447EC9">
              <w:rPr>
                <w:rFonts w:ascii="Calibri" w:eastAsia="Times New Roman" w:hAnsi="Calibri" w:cs="Calibri"/>
                <w:color w:val="000000"/>
              </w:rPr>
              <w:t>, 17OHP, I</w:t>
            </w:r>
            <w:r>
              <w:rPr>
                <w:rFonts w:ascii="Calibri" w:eastAsia="Times New Roman" w:hAnsi="Calibri" w:cs="Calibri"/>
                <w:color w:val="000000"/>
              </w:rPr>
              <w:t>OP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116DFE" w14:textId="174882E3" w:rsidR="00447EC9" w:rsidRPr="00447EC9" w:rsidRDefault="00447EC9" w:rsidP="00447EC9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447EC9">
              <w:rPr>
                <w:rFonts w:ascii="Calibri" w:eastAsia="Times New Roman" w:hAnsi="Calibri" w:cs="Calibri"/>
                <w:color w:val="000000"/>
                <w:lang w:val="fr-FR"/>
              </w:rPr>
              <w:t>Valérie Bernard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(Bordeaux)</w:t>
            </w:r>
          </w:p>
        </w:tc>
        <w:tc>
          <w:tcPr>
            <w:tcW w:w="1559" w:type="dxa"/>
            <w:tcBorders>
              <w:left w:val="single" w:sz="6" w:space="0" w:color="CCCCCC"/>
              <w:right w:val="single" w:sz="6" w:space="0" w:color="CCCCCC"/>
            </w:tcBorders>
          </w:tcPr>
          <w:p w14:paraId="10B57AF3" w14:textId="0E05BDE3" w:rsidR="00447EC9" w:rsidRPr="00447EC9" w:rsidRDefault="00447EC9" w:rsidP="00447EC9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  <w:r w:rsidRPr="00447EC9">
              <w:rPr>
                <w:rFonts w:ascii="Calibri" w:eastAsia="Calibri" w:hAnsi="Calibri" w:cs="Calibri"/>
                <w:i/>
                <w:iCs/>
              </w:rPr>
              <w:t>Charlotte Sonigo</w:t>
            </w:r>
          </w:p>
        </w:tc>
      </w:tr>
      <w:tr w:rsidR="00447EC9" w:rsidRPr="00F76C30" w14:paraId="21DD9BE5" w14:textId="77777777" w:rsidTr="00447EC9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A4F6E" w14:textId="77777777" w:rsidR="00447EC9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B5FFE2" w14:textId="5DCC0B24" w:rsidR="00447EC9" w:rsidRPr="00447EC9" w:rsidRDefault="00447EC9" w:rsidP="00447EC9">
            <w:pPr>
              <w:spacing w:after="0"/>
              <w:rPr>
                <w:rFonts w:ascii="Calibri" w:eastAsia="Calibri" w:hAnsi="Calibri" w:cs="Calibri"/>
              </w:rPr>
            </w:pPr>
            <w:r w:rsidRPr="00447EC9">
              <w:rPr>
                <w:rFonts w:ascii="Calibri" w:eastAsia="Calibri" w:hAnsi="Calibri" w:cs="Calibri"/>
              </w:rPr>
              <w:t>15h-16h00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266188" w14:textId="36F3F78A" w:rsidR="00447EC9" w:rsidRPr="00447EC9" w:rsidRDefault="00F20369" w:rsidP="00447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Infertilité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SOPK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7895D8" w14:textId="0FE11834" w:rsidR="00447EC9" w:rsidRPr="00447EC9" w:rsidRDefault="00447EC9" w:rsidP="00447EC9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Maeliss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Peigné (Paris)</w:t>
            </w:r>
          </w:p>
        </w:tc>
        <w:tc>
          <w:tcPr>
            <w:tcW w:w="1559" w:type="dxa"/>
            <w:tcBorders>
              <w:left w:val="single" w:sz="6" w:space="0" w:color="CCCCCC"/>
              <w:right w:val="single" w:sz="6" w:space="0" w:color="CCCCCC"/>
            </w:tcBorders>
          </w:tcPr>
          <w:p w14:paraId="6119479F" w14:textId="77777777" w:rsidR="00447EC9" w:rsidRPr="00F76C30" w:rsidRDefault="00447EC9" w:rsidP="00447EC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47EC9" w:rsidRPr="00F76C30" w14:paraId="3C9BDCC5" w14:textId="77777777" w:rsidTr="00447EC9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516FF" w14:textId="77777777" w:rsidR="00447EC9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02D7F" w14:textId="3C68D9BC" w:rsidR="00447EC9" w:rsidRPr="00447EC9" w:rsidRDefault="00447EC9" w:rsidP="00447EC9">
            <w:pPr>
              <w:spacing w:after="0"/>
              <w:rPr>
                <w:rFonts w:ascii="Calibri" w:eastAsia="Calibri" w:hAnsi="Calibri" w:cs="Calibri"/>
              </w:rPr>
            </w:pPr>
            <w:r w:rsidRPr="00447EC9">
              <w:rPr>
                <w:rFonts w:ascii="Calibri" w:eastAsia="Calibri" w:hAnsi="Calibri" w:cs="Calibri"/>
              </w:rPr>
              <w:t>16h-17h00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9E3A88" w14:textId="45CC3EC9" w:rsidR="00447EC9" w:rsidRDefault="00447EC9" w:rsidP="00447EC9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Préservation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de la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fertilité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81B45" w14:textId="46DCD6B2" w:rsidR="00447EC9" w:rsidRDefault="00447EC9" w:rsidP="00447EC9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Charlotte Sonigo</w:t>
            </w:r>
            <w:r w:rsidR="00F20369">
              <w:rPr>
                <w:rFonts w:ascii="Calibri" w:eastAsia="Times New Roman" w:hAnsi="Calibri" w:cs="Calibri"/>
                <w:color w:val="000000"/>
                <w:lang w:val="fr-FR"/>
              </w:rPr>
              <w:t xml:space="preserve"> (Paris)</w:t>
            </w:r>
          </w:p>
        </w:tc>
        <w:tc>
          <w:tcPr>
            <w:tcW w:w="1559" w:type="dxa"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397AF1D2" w14:textId="77777777" w:rsidR="00447EC9" w:rsidRPr="00F76C30" w:rsidRDefault="00447EC9" w:rsidP="00447EC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14:paraId="42AAAA11" w14:textId="77777777" w:rsidR="005957E4" w:rsidRDefault="005957E4" w:rsidP="00F67123">
      <w:pPr>
        <w:rPr>
          <w:lang w:val="fr-FR"/>
        </w:rPr>
      </w:pPr>
    </w:p>
    <w:p w14:paraId="2FF78882" w14:textId="1ED8C126" w:rsidR="00F67123" w:rsidRDefault="005957E4">
      <w:pPr>
        <w:rPr>
          <w:rFonts w:ascii="Calibri" w:eastAsia="Times New Roman" w:hAnsi="Calibri" w:cs="Calibri"/>
          <w:b/>
          <w:bCs/>
          <w:sz w:val="20"/>
          <w:szCs w:val="20"/>
          <w:lang w:val="fr-FR"/>
        </w:rPr>
      </w:pPr>
      <w:r>
        <w:rPr>
          <w:lang w:val="fr-FR"/>
        </w:rPr>
        <w:t>L</w:t>
      </w:r>
      <w:r w:rsidR="00F67123" w:rsidRPr="005957E4">
        <w:rPr>
          <w:lang w:val="fr-FR"/>
        </w:rPr>
        <w:t xml:space="preserve">ien pour les cours : </w:t>
      </w:r>
    </w:p>
    <w:p w14:paraId="1271D328" w14:textId="77777777" w:rsidR="00AD700F" w:rsidRPr="00AD700F" w:rsidRDefault="00AD700F" w:rsidP="00AD700F">
      <w:pPr>
        <w:rPr>
          <w:b/>
          <w:bCs/>
          <w:u w:val="single"/>
          <w:lang w:val="fr-FR"/>
        </w:rPr>
      </w:pPr>
      <w:hyperlink r:id="rId9" w:tgtFrame="_blank" w:history="1">
        <w:r w:rsidRPr="00AD700F">
          <w:rPr>
            <w:rStyle w:val="Lienhypertexte"/>
            <w:lang w:val="fr-FR"/>
          </w:rPr>
          <w:t>https://u-paris.zoom.us/j/82029299265?pwd=WVJXTzNFVTh3MmN6V21rU3ZQWC9OUT09</w:t>
        </w:r>
      </w:hyperlink>
    </w:p>
    <w:p w14:paraId="6BF1D8FC" w14:textId="77777777" w:rsidR="00AD700F" w:rsidRPr="005957E4" w:rsidRDefault="00AD700F">
      <w:pPr>
        <w:rPr>
          <w:lang w:val="fr-FR"/>
        </w:rPr>
      </w:pPr>
    </w:p>
    <w:sectPr w:rsidR="00AD700F" w:rsidRPr="005957E4">
      <w:head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8124" w14:textId="77777777" w:rsidR="006B3EE9" w:rsidRDefault="006B3EE9" w:rsidP="00F71D29">
      <w:pPr>
        <w:spacing w:after="0" w:line="240" w:lineRule="auto"/>
      </w:pPr>
      <w:r>
        <w:separator/>
      </w:r>
    </w:p>
  </w:endnote>
  <w:endnote w:type="continuationSeparator" w:id="0">
    <w:p w14:paraId="294A7AB4" w14:textId="77777777" w:rsidR="006B3EE9" w:rsidRDefault="006B3EE9" w:rsidP="00F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95BA7" w14:textId="77777777" w:rsidR="006B3EE9" w:rsidRDefault="006B3EE9" w:rsidP="00F71D29">
      <w:pPr>
        <w:spacing w:after="0" w:line="240" w:lineRule="auto"/>
      </w:pPr>
      <w:r>
        <w:separator/>
      </w:r>
    </w:p>
  </w:footnote>
  <w:footnote w:type="continuationSeparator" w:id="0">
    <w:p w14:paraId="06EA9808" w14:textId="77777777" w:rsidR="006B3EE9" w:rsidRDefault="006B3EE9" w:rsidP="00F7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F6B8E" w14:textId="702B1D92" w:rsidR="005957E4" w:rsidRDefault="005957E4" w:rsidP="005957E4">
    <w:pPr>
      <w:pBdr>
        <w:bottom w:val="single" w:sz="4" w:space="1" w:color="auto"/>
      </w:pBdr>
      <w:jc w:val="center"/>
      <w:rPr>
        <w:b/>
        <w:bCs/>
        <w:color w:val="FFC000" w:themeColor="accent4"/>
        <w:sz w:val="24"/>
        <w:lang w:val="fr-FR"/>
      </w:rPr>
    </w:pPr>
    <w:r>
      <w:rPr>
        <w:b/>
        <w:bCs/>
        <w:noProof/>
        <w:color w:val="333333"/>
      </w:rPr>
      <w:drawing>
        <wp:anchor distT="0" distB="0" distL="114300" distR="114300" simplePos="0" relativeHeight="251659264" behindDoc="0" locked="0" layoutInCell="1" allowOverlap="1" wp14:anchorId="1F11FB2C" wp14:editId="4EFB9EEC">
          <wp:simplePos x="0" y="0"/>
          <wp:positionH relativeFrom="page">
            <wp:posOffset>4574</wp:posOffset>
          </wp:positionH>
          <wp:positionV relativeFrom="paragraph">
            <wp:posOffset>-436634</wp:posOffset>
          </wp:positionV>
          <wp:extent cx="1165225" cy="1098550"/>
          <wp:effectExtent l="0" t="0" r="0" b="6350"/>
          <wp:wrapSquare wrapText="bothSides"/>
          <wp:docPr id="1919719813" name="Image 191971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63D">
      <w:rPr>
        <w:b/>
        <w:bCs/>
        <w:color w:val="FFC000" w:themeColor="accent4"/>
        <w:sz w:val="24"/>
        <w:lang w:val="fr-FR"/>
      </w:rPr>
      <w:t xml:space="preserve">SEMINAIRE ENSEIGNEMENT </w:t>
    </w:r>
    <w:r w:rsidR="00092589">
      <w:rPr>
        <w:b/>
        <w:bCs/>
        <w:color w:val="FFC000" w:themeColor="accent4"/>
        <w:sz w:val="24"/>
        <w:lang w:val="fr-FR"/>
      </w:rPr>
      <w:t>CONSO 1</w:t>
    </w:r>
  </w:p>
  <w:p w14:paraId="22EE0DC4" w14:textId="7D5025C5" w:rsidR="005957E4" w:rsidRDefault="00092589" w:rsidP="005957E4">
    <w:pPr>
      <w:pBdr>
        <w:bottom w:val="single" w:sz="4" w:space="1" w:color="auto"/>
      </w:pBdr>
      <w:jc w:val="center"/>
      <w:rPr>
        <w:b/>
        <w:bCs/>
        <w:color w:val="2E74B5" w:themeColor="accent5" w:themeShade="BF"/>
        <w:sz w:val="24"/>
        <w:lang w:val="fr-FR"/>
      </w:rPr>
    </w:pPr>
    <w:r>
      <w:rPr>
        <w:b/>
        <w:bCs/>
        <w:color w:val="2E74B5" w:themeColor="accent5" w:themeShade="BF"/>
        <w:sz w:val="24"/>
        <w:lang w:val="fr-FR"/>
      </w:rPr>
      <w:t>Cas cliniques</w:t>
    </w:r>
  </w:p>
  <w:p w14:paraId="1B60B8E4" w14:textId="77777777" w:rsidR="005957E4" w:rsidRDefault="005957E4" w:rsidP="005957E4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 w:rsidRPr="001C454C">
      <w:rPr>
        <w:b/>
        <w:bCs/>
        <w:sz w:val="24"/>
        <w:lang w:val="fr-FR"/>
      </w:rPr>
      <w:t xml:space="preserve">Responsables de l’enseignement : </w:t>
    </w:r>
  </w:p>
  <w:p w14:paraId="290A626E" w14:textId="4BC1B754" w:rsidR="00CD0A2A" w:rsidRPr="005957E4" w:rsidRDefault="00092589" w:rsidP="005957E4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>
      <w:rPr>
        <w:b/>
        <w:bCs/>
        <w:sz w:val="24"/>
        <w:lang w:val="fr-FR"/>
      </w:rPr>
      <w:t xml:space="preserve">Charlotte Sonigo – Clémence </w:t>
    </w:r>
    <w:proofErr w:type="spellStart"/>
    <w:r>
      <w:rPr>
        <w:b/>
        <w:bCs/>
        <w:sz w:val="24"/>
        <w:lang w:val="fr-FR"/>
      </w:rPr>
      <w:t>Delcour</w:t>
    </w:r>
    <w:proofErr w:type="spellEnd"/>
    <w:r>
      <w:rPr>
        <w:b/>
        <w:bCs/>
        <w:sz w:val="24"/>
        <w:lang w:val="fr-FR"/>
      </w:rPr>
      <w:t xml:space="preserve"> – Virginie </w:t>
    </w:r>
    <w:proofErr w:type="spellStart"/>
    <w:r>
      <w:rPr>
        <w:b/>
        <w:bCs/>
        <w:sz w:val="24"/>
        <w:lang w:val="fr-FR"/>
      </w:rPr>
      <w:t>Grouthier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5854"/>
    <w:multiLevelType w:val="hybridMultilevel"/>
    <w:tmpl w:val="A8D6A81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7A86"/>
    <w:multiLevelType w:val="hybridMultilevel"/>
    <w:tmpl w:val="9154A58E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32F5"/>
    <w:multiLevelType w:val="hybridMultilevel"/>
    <w:tmpl w:val="5BD4576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074B0"/>
    <w:multiLevelType w:val="hybridMultilevel"/>
    <w:tmpl w:val="C3985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32888">
    <w:abstractNumId w:val="3"/>
  </w:num>
  <w:num w:numId="2" w16cid:durableId="1614941350">
    <w:abstractNumId w:val="0"/>
  </w:num>
  <w:num w:numId="3" w16cid:durableId="1787767765">
    <w:abstractNumId w:val="2"/>
  </w:num>
  <w:num w:numId="4" w16cid:durableId="90649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23"/>
    <w:rsid w:val="00041D97"/>
    <w:rsid w:val="00044656"/>
    <w:rsid w:val="000760EF"/>
    <w:rsid w:val="00077B0F"/>
    <w:rsid w:val="00092589"/>
    <w:rsid w:val="000A56C2"/>
    <w:rsid w:val="001C454C"/>
    <w:rsid w:val="001E7459"/>
    <w:rsid w:val="001F12B1"/>
    <w:rsid w:val="00201153"/>
    <w:rsid w:val="002346DD"/>
    <w:rsid w:val="00285EDC"/>
    <w:rsid w:val="002E363D"/>
    <w:rsid w:val="002F79E7"/>
    <w:rsid w:val="00342B7A"/>
    <w:rsid w:val="003600AA"/>
    <w:rsid w:val="00431A17"/>
    <w:rsid w:val="00447EC9"/>
    <w:rsid w:val="005957E4"/>
    <w:rsid w:val="005D6AD3"/>
    <w:rsid w:val="0060641E"/>
    <w:rsid w:val="006675A4"/>
    <w:rsid w:val="006B3EE9"/>
    <w:rsid w:val="006D7B95"/>
    <w:rsid w:val="006E1A9A"/>
    <w:rsid w:val="006F33DF"/>
    <w:rsid w:val="00706418"/>
    <w:rsid w:val="00734FF0"/>
    <w:rsid w:val="00753482"/>
    <w:rsid w:val="00772C69"/>
    <w:rsid w:val="007C29C4"/>
    <w:rsid w:val="007F500F"/>
    <w:rsid w:val="008F1E5C"/>
    <w:rsid w:val="00935422"/>
    <w:rsid w:val="00973344"/>
    <w:rsid w:val="00982BDF"/>
    <w:rsid w:val="00991223"/>
    <w:rsid w:val="009F40F0"/>
    <w:rsid w:val="009F4D31"/>
    <w:rsid w:val="00A562CC"/>
    <w:rsid w:val="00A80E1E"/>
    <w:rsid w:val="00AD700F"/>
    <w:rsid w:val="00AF64BB"/>
    <w:rsid w:val="00B70A35"/>
    <w:rsid w:val="00B8248C"/>
    <w:rsid w:val="00C7470B"/>
    <w:rsid w:val="00C77620"/>
    <w:rsid w:val="00C9217B"/>
    <w:rsid w:val="00CD0A2A"/>
    <w:rsid w:val="00CD1149"/>
    <w:rsid w:val="00CE2B7D"/>
    <w:rsid w:val="00D75C9C"/>
    <w:rsid w:val="00DE0D7D"/>
    <w:rsid w:val="00E04E2B"/>
    <w:rsid w:val="00E229EF"/>
    <w:rsid w:val="00EF1F9D"/>
    <w:rsid w:val="00F20369"/>
    <w:rsid w:val="00F375AA"/>
    <w:rsid w:val="00F5670C"/>
    <w:rsid w:val="00F67123"/>
    <w:rsid w:val="00F71D29"/>
    <w:rsid w:val="00F76C30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4F1"/>
  <w15:chartTrackingRefBased/>
  <w15:docId w15:val="{6B1B30AB-864C-4AB4-8C71-0ED6E27B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12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46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D29"/>
  </w:style>
  <w:style w:type="paragraph" w:styleId="Pieddepage">
    <w:name w:val="footer"/>
    <w:basedOn w:val="Normal"/>
    <w:link w:val="Pieddepag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D29"/>
  </w:style>
  <w:style w:type="character" w:styleId="Mentionnonrsolue">
    <w:name w:val="Unresolved Mention"/>
    <w:basedOn w:val="Policepardfaut"/>
    <w:uiPriority w:val="99"/>
    <w:semiHidden/>
    <w:unhideWhenUsed/>
    <w:rsid w:val="00F6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paris.zoom.us/j/82029299265?pwd=WVJXTzNFVTh3MmN6V21rU3ZQWC9O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-paris.zoom.us/j/82029299265?pwd=WVJXTzNFVTh3MmN6V21rU3ZQWC9OU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F7BC-C307-4DF2-A945-9324E5CE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Sonigo</dc:creator>
  <cp:keywords/>
  <dc:description/>
  <cp:lastModifiedBy>Charlotte Sonigo</cp:lastModifiedBy>
  <cp:revision>13</cp:revision>
  <dcterms:created xsi:type="dcterms:W3CDTF">2024-07-23T11:00:00Z</dcterms:created>
  <dcterms:modified xsi:type="dcterms:W3CDTF">2025-01-05T22:06:00Z</dcterms:modified>
</cp:coreProperties>
</file>